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09" w:rsidRDefault="00994509" w:rsidP="00994509">
      <w:pPr>
        <w:keepNext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570230" cy="66103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509" w:rsidRDefault="00994509" w:rsidP="009945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АДМИНИСТРАЦИЯ                                                                                                   ЧАПАЕВСКОГО МУНИЦИПАЛЬНОГО ОБРАЗОВАНИЯ                                  ЕРШОВСКОГО МУНИЦИПАЛЬНОГО РАЙОНА                                             САРАТОВСКОЙ ОБЛАСТИ</w:t>
      </w:r>
    </w:p>
    <w:p w:rsidR="00994509" w:rsidRDefault="00994509" w:rsidP="00994509">
      <w:pPr>
        <w:jc w:val="center"/>
        <w:rPr>
          <w:rFonts w:ascii="Times New Roman" w:hAnsi="Times New Roman" w:cs="Times New Roman"/>
          <w:b/>
          <w:sz w:val="24"/>
        </w:rPr>
      </w:pPr>
    </w:p>
    <w:p w:rsidR="00994509" w:rsidRDefault="00994509" w:rsidP="0099450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994509" w:rsidRDefault="00994509" w:rsidP="00994509">
      <w:pPr>
        <w:jc w:val="center"/>
      </w:pPr>
    </w:p>
    <w:p w:rsidR="00994509" w:rsidRPr="00994509" w:rsidRDefault="00994509" w:rsidP="00994509">
      <w:pPr>
        <w:rPr>
          <w:rFonts w:ascii="Times New Roman" w:hAnsi="Times New Roman" w:cs="Times New Roman"/>
          <w:sz w:val="28"/>
        </w:rPr>
      </w:pPr>
      <w:r w:rsidRPr="00994509">
        <w:rPr>
          <w:rFonts w:ascii="Times New Roman" w:hAnsi="Times New Roman" w:cs="Times New Roman"/>
          <w:sz w:val="24"/>
        </w:rPr>
        <w:t xml:space="preserve">           </w:t>
      </w:r>
      <w:r w:rsidRPr="00994509">
        <w:rPr>
          <w:rFonts w:ascii="Times New Roman" w:hAnsi="Times New Roman" w:cs="Times New Roman"/>
          <w:sz w:val="28"/>
        </w:rPr>
        <w:t>От  19.06.2018                                                                           № 33</w:t>
      </w:r>
    </w:p>
    <w:p w:rsidR="00994509" w:rsidRDefault="00994509" w:rsidP="00994509">
      <w:pPr>
        <w:rPr>
          <w:sz w:val="20"/>
        </w:rPr>
      </w:pPr>
    </w:p>
    <w:p w:rsidR="00994509" w:rsidRDefault="00994509" w:rsidP="00994509">
      <w:pPr>
        <w:pStyle w:val="a4"/>
        <w:ind w:firstLine="0"/>
      </w:pPr>
      <w:r>
        <w:t>«Об организации сбора и определения</w:t>
      </w:r>
    </w:p>
    <w:p w:rsidR="00994509" w:rsidRDefault="00994509" w:rsidP="00994509">
      <w:pPr>
        <w:pStyle w:val="a4"/>
        <w:ind w:firstLine="0"/>
      </w:pPr>
      <w:r>
        <w:t>места первичного сбора и размещения</w:t>
      </w:r>
    </w:p>
    <w:p w:rsidR="00994509" w:rsidRDefault="00994509" w:rsidP="00994509">
      <w:pPr>
        <w:pStyle w:val="a4"/>
        <w:ind w:firstLine="0"/>
      </w:pPr>
      <w:r>
        <w:t>отработанных ртутьсодержащих ламп»</w:t>
      </w:r>
    </w:p>
    <w:p w:rsidR="00994509" w:rsidRDefault="00994509" w:rsidP="00994509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 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> Правительства Российской Федерации от 3 сентября 2010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года N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 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> от 6 октября 2003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 руководствуясь Уставом Чапаевского муниципального образования, администрация Чапаевского муниципального образования  </w:t>
      </w:r>
    </w:p>
    <w:p w:rsidR="00994509" w:rsidRDefault="00994509" w:rsidP="00994509">
      <w:pPr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организации сбора и определение места первичного сбора и размещения отработанных ртутьсодержащих ламп в Чапаевском муниципальном образовании, согласно 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 №1 к настоящему постановлению.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Определить на территории Чапаевского муниципального образования место первичного сбора и размещения отработанных ртутьсодержащих ламп у потребителей ртутьсодержащих ламп в отдельном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помещении, расположенном по адресу: село Дмитриевка,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олодежная, д.26 - здание бывшего пожарного депо. </w:t>
      </w:r>
    </w:p>
    <w:p w:rsidR="00994509" w:rsidRDefault="00994509" w:rsidP="0099450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график работы места сбора отработанных</w:t>
      </w:r>
    </w:p>
    <w:p w:rsidR="00994509" w:rsidRDefault="00994509" w:rsidP="0099450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ртутьсодержащих ламп для потребителей ртутьсодержащих ламп: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proofErr w:type="gramEnd"/>
    </w:p>
    <w:p w:rsidR="00994509" w:rsidRDefault="00994509" w:rsidP="0099450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пятница каждого месяца с 9-00 до 12-00 час. 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Утвердить Типовую инструкцию по организации накопления отработанных ртутьсодержащих отходов (далее – Типовая инструкция), согласно приложению № 2.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> и Типовой инструкцией, утвержденным настоящим постановлением.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Настоящее Постановление вступает в силу с момента подписания;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разместить на сайте администрации Ершовского муниципального образования;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 Контроль исполнения настоящего Постановления оставляю за собой.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Чапаевского  МО:                          И.П. Проскурнина                                         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                                                                                                                                                               к постановлению 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Чапаевского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19.06.2018года  №33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 сбора и определение места первичного сбора и размещения отработанных ртутьсодержащих ламп в Чапаевском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       </w:t>
      </w:r>
      <w:r>
        <w:rPr>
          <w:rFonts w:ascii="Times New Roman" w:hAnsi="Times New Roman" w:cs="Times New Roman"/>
          <w:color w:val="26282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Общие положения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организации сбора и определение места первичного сбора и размещения отработанных ртутьсодержащих ламп в Чапаевском муниципальном образовании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разработан в соответствии с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> от 24 июня 1998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года N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89-ФЗ "Об отходах производства и потребления", </w:t>
      </w:r>
      <w:hyperlink r:id="rId10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ГОСТ 12.3.031-83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"Система стандартов безопасности труда.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безопасности", </w:t>
      </w:r>
      <w:hyperlink r:id="rId11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Санитарными 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при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года N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4607-88, </w:t>
      </w:r>
      <w:hyperlink r:id="rId12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> Правительства Российской Федерации от 3 сентября 2010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года N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среде".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Правила, установленные настоящим Порядком, являются обязательными для исполнения организациями независимо 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организационно-правовых форм и форм собственности, юридических лиц и индивидуальных предпринимателей, осуществляющих свою деятельность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Чапаевского  муниципального образования,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  Чапаевского  муниципального образования. </w:t>
      </w:r>
      <w:proofErr w:type="gramEnd"/>
    </w:p>
    <w:p w:rsidR="00994509" w:rsidRDefault="00994509" w:rsidP="00994509">
      <w:pPr>
        <w:ind w:firstLine="4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сбора отработанных ртутьсодержащих ламп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процента, выведенные из эксплуатации и подлежащие утилизации.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Потребители - физические лица не вправе осуществлять временное хранение (накопление) отработанных ртутьсодержащих ламп.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Чапаевского  муниципального образования потребители - физические 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принятия указанных обязательств администрацией Чапаевского  муниципального образования могут заключаться соглашения о сотрудничестве между названными лицами.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Накопление отработанных ртутьсодержащих ламп должно производиться в соответствии с требованиями </w:t>
      </w:r>
      <w:hyperlink r:id="rId13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ГОСТ 12.3.031-83. </w:t>
        </w:r>
      </w:hyperlink>
      <w:r>
        <w:rPr>
          <w:rFonts w:ascii="Times New Roman" w:hAnsi="Times New Roman" w:cs="Times New Roman"/>
          <w:sz w:val="28"/>
          <w:szCs w:val="28"/>
        </w:rPr>
        <w:t xml:space="preserve">"Система стандартов безопасности труда.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безопасности", </w:t>
      </w:r>
      <w:hyperlink r:id="rId14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Санитарных 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при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ртутью, ее соединениями и приборами с ртутным заполнением, утвержденных Главным государственным санитарным врачом СССР 4 апреля 1988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года N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4607-88.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Накопление отработанных ртутьсодержащих ламп производится отдельно от других видов отходов.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 </w:t>
      </w:r>
      <w:hyperlink r:id="rId15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> от 24.06.1998 N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89-ФЗ "Об отходах производства и потребления", </w:t>
      </w:r>
      <w:hyperlink r:id="rId16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> от 10.01.2002 N</w:t>
      </w:r>
      <w:r>
        <w:rPr>
          <w:rFonts w:ascii="Calibri" w:hAnsi="Calibri" w:cs="Calibri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7-ФЗ "Об охране окружающей среды".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Размещению подлежит следующая информация: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 демеркуризационных мероприятий, с указанием места нахождения и контактных телефонов;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ламп. </w:t>
      </w:r>
    </w:p>
    <w:p w:rsidR="00994509" w:rsidRDefault="00994509" w:rsidP="00994509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Ответственность за нарушение правил обращения с отработанными ртутьсодержащими лампами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 </w:t>
      </w:r>
    </w:p>
    <w:p w:rsidR="00994509" w:rsidRDefault="00994509" w:rsidP="00994509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к Порядку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"/>
        <w:gridCol w:w="8414"/>
      </w:tblGrid>
      <w:tr w:rsidR="00994509" w:rsidTr="00994509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509" w:rsidRDefault="00994509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509" w:rsidRDefault="00994509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первичного сбора  </w:t>
            </w:r>
          </w:p>
        </w:tc>
      </w:tr>
      <w:tr w:rsidR="00994509" w:rsidTr="00994509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509" w:rsidRDefault="00994509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09" w:rsidRDefault="00994509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                                                                                                             к постановлению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Чапаевского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19.06.2018 года  №33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инструкция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 накопления отработанных ртутьсодержащих отходов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Понятия, используемые в настоящей Типовой инструкции: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отработанные ртутьсодержащие лампы (далее - ОРТЛ) - отходы I класса опасности (чрезвычайно опасные), подлежащие сбору и отправке на демеркуризацию;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Одна разбитая лампа, содержащая ртуть в количестве 0,1 г., делает непригодным для  дыхания воздух в  помещении объемом 5000 куб. м.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систему, органы  пищеварения. </w:t>
      </w:r>
    </w:p>
    <w:p w:rsidR="00994509" w:rsidRDefault="00994509" w:rsidP="00994509">
      <w:pPr>
        <w:ind w:firstLine="4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хранения отработанных ртутьсодержащих ламп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Главным условием при замене и сборе ОРТЛ является сохранение герметичности.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процессе сбора лампы разделяются по диаметру и длине.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Тарой для сбора ОРТЛ являются целые индивидуальные коробки из жесткого картона.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Лампы в коробку должны укладываться плотно.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 возможность проветриваться, также необходимо наличие естественной приточно-вытяжной вентиляции.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Запрещается: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лампы под открытым небом.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в таких местах, где к ним могут иметь доступ дети.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лампы без тары.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лампы в мягких картонных коробках, уложенных друг на друга.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лампы на грунтовой поверхности. </w:t>
      </w:r>
    </w:p>
    <w:p w:rsidR="00994509" w:rsidRDefault="00994509" w:rsidP="00994509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Учет отработанных ртутьсодержащих ламп </w:t>
      </w:r>
    </w:p>
    <w:p w:rsidR="00994509" w:rsidRDefault="00994509" w:rsidP="00994509">
      <w:pPr>
        <w:ind w:firstLine="4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Страницы журнала должны быть пронумерованы, прошнурованы и скреплены.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 </w:t>
      </w:r>
    </w:p>
    <w:p w:rsidR="00994509" w:rsidRDefault="00994509" w:rsidP="00994509">
      <w:pPr>
        <w:ind w:firstLine="4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ОРТЛ сдаются на утилизацию один раз за отчетный период, но не реже</w:t>
      </w:r>
      <w:r>
        <w:rPr>
          <w:rFonts w:ascii="Calibri" w:hAnsi="Calibri" w:cs="Calibri"/>
          <w:sz w:val="28"/>
          <w:szCs w:val="28"/>
        </w:rPr>
        <w:t>  </w:t>
      </w:r>
      <w:r>
        <w:rPr>
          <w:rFonts w:ascii="Times New Roman" w:hAnsi="Times New Roman" w:cs="Times New Roman"/>
          <w:sz w:val="28"/>
          <w:szCs w:val="28"/>
        </w:rPr>
        <w:t>1 раза в год.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 </w:t>
      </w:r>
    </w:p>
    <w:p w:rsidR="00994509" w:rsidRDefault="00994509" w:rsidP="00994509">
      <w:pPr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 </w:t>
      </w:r>
    </w:p>
    <w:p w:rsidR="00994509" w:rsidRDefault="00994509" w:rsidP="00994509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Calibri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Calibri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Calibri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Calibri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Calibri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Calibri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Calibri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Calibri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Приложение  </w:t>
      </w:r>
    </w:p>
    <w:p w:rsidR="00994509" w:rsidRDefault="00994509" w:rsidP="00994509">
      <w:pPr>
        <w:ind w:firstLine="7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                                                                               к Инструкции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94509" w:rsidRDefault="00994509" w:rsidP="00994509">
      <w:pPr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ФОРМА ЖУРНАЛА УЧЕТА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ДВИЖЕНИЯ ОТРАБОТАННЫХ РТУТЬСОДЕРЖАЩИХ ЛАМП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 </w:t>
      </w:r>
    </w:p>
    <w:p w:rsidR="00994509" w:rsidRDefault="00994509" w:rsidP="00994509">
      <w:pPr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«наименование предприятия»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___________ 20___г.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2025"/>
        <w:gridCol w:w="1945"/>
        <w:gridCol w:w="2261"/>
        <w:gridCol w:w="951"/>
        <w:gridCol w:w="1607"/>
      </w:tblGrid>
      <w:tr w:rsidR="00994509" w:rsidTr="0099450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509" w:rsidRDefault="0099450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509" w:rsidRDefault="0099450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лампы, ртутьсодержащего прибора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509" w:rsidRDefault="0099450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509" w:rsidRDefault="0099450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Сдано специализированной организации, </w:t>
            </w:r>
          </w:p>
          <w:p w:rsidR="00994509" w:rsidRDefault="00994509">
            <w:pPr>
              <w:spacing w:before="100" w:beforeAutospacing="1" w:after="100" w:afterAutospacing="1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509" w:rsidRDefault="0099450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Остаток, шт.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509" w:rsidRDefault="0099450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 </w:t>
            </w:r>
          </w:p>
          <w:p w:rsidR="00994509" w:rsidRDefault="0099450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(Ф.И.О./ подпись) </w:t>
            </w:r>
          </w:p>
        </w:tc>
      </w:tr>
      <w:tr w:rsidR="00994509" w:rsidTr="0099450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509" w:rsidRDefault="00994509">
            <w:pPr>
              <w:spacing w:before="100" w:beforeAutospacing="1" w:after="100" w:afterAutospacing="1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509" w:rsidRDefault="00994509">
            <w:pPr>
              <w:spacing w:before="100" w:beforeAutospacing="1" w:after="100" w:afterAutospacing="1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509" w:rsidRDefault="00994509">
            <w:pPr>
              <w:spacing w:before="100" w:beforeAutospacing="1" w:after="100" w:afterAutospacing="1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509" w:rsidRDefault="00994509">
            <w:pPr>
              <w:spacing w:before="100" w:beforeAutospacing="1" w:after="100" w:afterAutospacing="1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509" w:rsidRDefault="00994509">
            <w:pPr>
              <w:spacing w:before="100" w:beforeAutospacing="1" w:after="100" w:afterAutospacing="1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509" w:rsidRDefault="00994509">
            <w:pPr>
              <w:spacing w:before="100" w:beforeAutospacing="1" w:after="100" w:afterAutospacing="1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</w:p>
        </w:tc>
      </w:tr>
    </w:tbl>
    <w:p w:rsidR="00994509" w:rsidRDefault="00994509" w:rsidP="00994509">
      <w:pPr>
        <w:ind w:firstLine="72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 </w:t>
      </w:r>
    </w:p>
    <w:p w:rsidR="00000000" w:rsidRDefault="009945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94509"/>
    <w:rsid w:val="0099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50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945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9450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\Documents\%D0%BF%D0%BE%D1%81%D1%82%D0%B0%D0%BD%D0%BE%D0%B2%D0%BB%D0%B5%D0%BD%D0%B8%D0%B5%20%E2%84%9655-1.doc" TargetMode="External"/><Relationship Id="rId13" Type="http://schemas.openxmlformats.org/officeDocument/2006/relationships/hyperlink" Target="http://ivo.garant.ru/document?id=6205172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5\Documents\%D0%BF%D0%BE%D1%81%D1%82%D0%B0%D0%BD%D0%BE%D0%B2%D0%BB%D0%B5%D0%BD%D0%B8%D0%B5%20%E2%84%9655-1.doc" TargetMode="External"/><Relationship Id="rId12" Type="http://schemas.openxmlformats.org/officeDocument/2006/relationships/hyperlink" Target="http://ivo.garant.ru/document?id=12078520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535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6367&amp;sub=0" TargetMode="External"/><Relationship Id="rId11" Type="http://schemas.openxmlformats.org/officeDocument/2006/relationships/hyperlink" Target="http://ivo.garant.ru/document?id=12047486&amp;sub=0" TargetMode="External"/><Relationship Id="rId5" Type="http://schemas.openxmlformats.org/officeDocument/2006/relationships/hyperlink" Target="http://ivo.garant.ru/document?id=12078520&amp;sub=0" TargetMode="External"/><Relationship Id="rId15" Type="http://schemas.openxmlformats.org/officeDocument/2006/relationships/hyperlink" Target="http://ivo.garant.ru/document?id=12012084&amp;sub=0" TargetMode="External"/><Relationship Id="rId10" Type="http://schemas.openxmlformats.org/officeDocument/2006/relationships/hyperlink" Target="http://ivo.garant.ru/document?id=6205172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vo.garant.ru/document?id=12012084&amp;sub=0" TargetMode="External"/><Relationship Id="rId14" Type="http://schemas.openxmlformats.org/officeDocument/2006/relationships/hyperlink" Target="http://ivo.garant.ru/document?id=120474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2412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2018-06-21T06:42:00Z</dcterms:created>
  <dcterms:modified xsi:type="dcterms:W3CDTF">2018-06-21T06:47:00Z</dcterms:modified>
</cp:coreProperties>
</file>